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rFonts w:ascii="Century Gothic" w:cs="Century Gothic" w:eastAsia="Century Gothic" w:hAnsi="Century Gothic"/>
          <w:b w:val="1"/>
          <w:color w:val="547ac7"/>
          <w:sz w:val="34"/>
          <w:szCs w:val="34"/>
        </w:rPr>
      </w:pPr>
      <w:bookmarkStart w:colFirst="0" w:colLast="0" w:name="_3ibx3wa97ae6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color w:val="f36f03"/>
          <w:sz w:val="34"/>
          <w:szCs w:val="34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800100</wp:posOffset>
            </wp:positionH>
            <wp:positionV relativeFrom="page">
              <wp:posOffset>1190625</wp:posOffset>
            </wp:positionV>
            <wp:extent cx="2984500" cy="984885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9848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36f03"/>
          <w:sz w:val="34"/>
          <w:szCs w:val="34"/>
          <w:rtl w:val="0"/>
        </w:rPr>
        <w:t xml:space="preserve">Community Engagement Advisory Board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547ac7"/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36f03"/>
          <w:sz w:val="34"/>
          <w:szCs w:val="34"/>
          <w:rtl w:val="0"/>
        </w:rPr>
        <w:t xml:space="preserve">Proposal Form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547ac7"/>
          <w:sz w:val="34"/>
          <w:szCs w:val="3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547ac7"/>
          <w:sz w:val="24"/>
          <w:szCs w:val="24"/>
          <w:u w:val="single"/>
          <w:rtl w:val="0"/>
        </w:rPr>
        <w:t xml:space="preserve">Instructions: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left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Per the </w:t>
      </w:r>
      <w:hyperlink r:id="rId7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4"/>
            <w:szCs w:val="24"/>
            <w:u w:val="single"/>
            <w:rtl w:val="0"/>
          </w:rPr>
          <w:t xml:space="preserve">Governance Manual</w:t>
        </w:r>
      </w:hyperlink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proposal forms submitted will address significant gaps regarding feedback loops with data users, evidence-based decision making and analytical capacity, and equitable access to actionable information. Please note there should only be one proposal per form. </w:t>
      </w:r>
    </w:p>
    <w:p w:rsidR="00000000" w:rsidDel="00000000" w:rsidP="00000000" w:rsidRDefault="00000000" w:rsidRPr="00000000" w14:paraId="00000005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4e73b8"/>
          <w:sz w:val="24"/>
          <w:szCs w:val="24"/>
          <w:u w:val="single"/>
          <w:rtl w:val="0"/>
        </w:rPr>
        <w:t xml:space="preserve">Name: 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rFonts w:ascii="Century Gothic" w:cs="Century Gothic" w:eastAsia="Century Gothic" w:hAnsi="Century Gothic"/>
          <w:i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4e73b8"/>
          <w:sz w:val="24"/>
          <w:szCs w:val="24"/>
          <w:u w:val="single"/>
          <w:rtl w:val="0"/>
        </w:rPr>
        <w:t xml:space="preserve">Proposal Title</w:t>
      </w:r>
      <w:r w:rsidDel="00000000" w:rsidR="00000000" w:rsidRPr="00000000">
        <w:rPr>
          <w:rFonts w:ascii="Century Gothic" w:cs="Century Gothic" w:eastAsia="Century Gothic" w:hAnsi="Century Gothic"/>
          <w:color w:val="4e73b8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4"/>
          <w:szCs w:val="24"/>
          <w:rtl w:val="0"/>
        </w:rPr>
        <w:t xml:space="preserve">no more than 50 characters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By checking this box, I understand that I will be presenting my recommendation at the Fall Advisory Board meeting. </w:t>
      </w:r>
    </w:p>
    <w:p w:rsidR="00000000" w:rsidDel="00000000" w:rsidP="00000000" w:rsidRDefault="00000000" w:rsidRPr="00000000" w14:paraId="0000000D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entury Gothic" w:cs="Century Gothic" w:eastAsia="Century Gothic" w:hAnsi="Century Gothic"/>
          <w:sz w:val="24"/>
          <w:szCs w:val="24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color w:val="4e73b8"/>
          <w:sz w:val="24"/>
          <w:szCs w:val="24"/>
          <w:u w:val="single"/>
          <w:rtl w:val="0"/>
        </w:rPr>
        <w:t xml:space="preserve">Nature of Proposal: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Feedback loops with data users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Evidence-based decision making and analytical capacity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Equitable access to actionable information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4e73b8"/>
          <w:sz w:val="24"/>
          <w:szCs w:val="24"/>
          <w:u w:val="single"/>
          <w:rtl w:val="0"/>
        </w:rPr>
        <w:t xml:space="preserve">What action should be taken to address the issue?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4e73b8"/>
          <w:sz w:val="24"/>
          <w:szCs w:val="24"/>
          <w:u w:val="single"/>
          <w:rtl w:val="0"/>
        </w:rPr>
        <w:t xml:space="preserve">Who could benefit from this action?</w:t>
      </w: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4e73b8"/>
          <w:sz w:val="24"/>
          <w:szCs w:val="24"/>
          <w:u w:val="single"/>
          <w:rtl w:val="0"/>
        </w:rPr>
        <w:t xml:space="preserve">Who would implement this action? </w:t>
      </w: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4e73b8"/>
          <w:sz w:val="24"/>
          <w:szCs w:val="24"/>
          <w:u w:val="single"/>
          <w:rtl w:val="0"/>
        </w:rPr>
        <w:t xml:space="preserve">How does the action relate to the mission and vision of C2C? </w:t>
      </w: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ind w:left="0" w:firstLine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jc w:val="right"/>
      <w:rPr>
        <w:rFonts w:ascii="Century Gothic" w:cs="Century Gothic" w:eastAsia="Century Gothic" w:hAnsi="Century Gothic"/>
      </w:rPr>
    </w:pPr>
    <w:r w:rsidDel="00000000" w:rsidR="00000000" w:rsidRPr="00000000">
      <w:rPr>
        <w:rFonts w:ascii="Century Gothic" w:cs="Century Gothic" w:eastAsia="Century Gothic" w:hAnsi="Century Gothic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jc w:val="left"/>
      <w:rPr>
        <w:rFonts w:ascii="Century Gothic" w:cs="Century Gothic" w:eastAsia="Century Gothic" w:hAnsi="Century Gothic"/>
      </w:rPr>
    </w:pPr>
    <w:r w:rsidDel="00000000" w:rsidR="00000000" w:rsidRPr="00000000">
      <w:rPr>
        <w:rFonts w:ascii="Century Gothic" w:cs="Century Gothic" w:eastAsia="Century Gothic" w:hAnsi="Century Gothic"/>
        <w:rtl w:val="0"/>
      </w:rPr>
      <w:t xml:space="preserve">Member Submission</w:t>
      <w:tab/>
      <w:tab/>
      <w:tab/>
      <w:tab/>
      <w:tab/>
      <w:tab/>
      <w:tab/>
      <w:tab/>
      <w:tab/>
      <w:tab/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>
        <w:rFonts w:ascii="Century Gothic" w:cs="Century Gothic" w:eastAsia="Century Gothic" w:hAnsi="Century Gothic"/>
      </w:rPr>
    </w:pPr>
    <w:r w:rsidDel="00000000" w:rsidR="00000000" w:rsidRPr="00000000">
      <w:rPr>
        <w:rFonts w:ascii="Century Gothic" w:cs="Century Gothic" w:eastAsia="Century Gothic" w:hAnsi="Century Gothic"/>
        <w:rtl w:val="0"/>
      </w:rPr>
      <w:t xml:space="preserve">Member Submission</w:t>
      <w:tab/>
      <w:tab/>
      <w:tab/>
      <w:tab/>
      <w:tab/>
      <w:tab/>
      <w:tab/>
      <w:tab/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jc w:val="right"/>
      <w:rPr>
        <w:rFonts w:ascii="Century Gothic" w:cs="Century Gothic" w:eastAsia="Century Gothic" w:hAnsi="Century Gothic"/>
        <w:b w:val="1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jc w:val="right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c2c.ca.gov/wp-content/uploads/2025/03/2025-Governance-Manual.pdf" TargetMode="Externa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