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400" w:before="0" w:line="276" w:lineRule="auto"/>
        <w:jc w:val="center"/>
        <w:rPr>
          <w:rFonts w:ascii="Century Gothic" w:cs="Century Gothic" w:eastAsia="Century Gothic" w:hAnsi="Century Gothic"/>
          <w:sz w:val="25"/>
          <w:szCs w:val="25"/>
        </w:rPr>
      </w:pPr>
      <w:bookmarkStart w:colFirst="0" w:colLast="0" w:name="_heading=h.rm10vrq8fcha" w:id="0"/>
      <w:bookmarkEnd w:id="0"/>
      <w:r w:rsidDel="00000000" w:rsidR="00000000" w:rsidRPr="00000000">
        <w:rPr>
          <w:rFonts w:ascii="Century Gothic" w:cs="Century Gothic" w:eastAsia="Century Gothic" w:hAnsi="Century Gothic"/>
          <w:b w:val="1"/>
          <w:bCs w:val="1"/>
          <w:color w:val="f36f03"/>
          <w:sz w:val="28"/>
          <w:szCs w:val="28"/>
        </w:rPr>
        <w:drawing>
          <wp:anchor allowOverlap="1" behindDoc="0" distB="457200" distT="457200" distL="457200" distR="457200" hidden="0" layoutInCell="1" locked="0" relativeHeight="0" simplePos="0">
            <wp:simplePos x="0" y="0"/>
            <wp:positionH relativeFrom="page">
              <wp:posOffset>797357</wp:posOffset>
            </wp:positionH>
            <wp:positionV relativeFrom="page">
              <wp:posOffset>1192378</wp:posOffset>
            </wp:positionV>
            <wp:extent cx="2462305" cy="812560"/>
            <wp:effectExtent b="0" l="0" r="0" t="0"/>
            <wp:wrapSquare wrapText="bothSides" distB="457200" distT="457200" distL="457200" distR="4572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62305" cy="812560"/>
                    </a:xfrm>
                    <a:prstGeom prst="rect"/>
                    <a:ln/>
                  </pic:spPr>
                </pic:pic>
              </a:graphicData>
            </a:graphic>
          </wp:anchor>
        </w:drawing>
      </w:r>
      <w:r w:rsidDel="00000000" w:rsidR="00000000" w:rsidRPr="00000000">
        <w:rPr>
          <w:rFonts w:ascii="Century Gothic" w:cs="Century Gothic" w:eastAsia="Century Gothic" w:hAnsi="Century Gothic"/>
          <w:b w:val="1"/>
          <w:bCs w:val="1"/>
          <w:color w:val="f36f03"/>
          <w:sz w:val="32"/>
          <w:szCs w:val="32"/>
          <w:rtl w:val="0"/>
        </w:rPr>
        <w:t xml:space="preserve">Formulario de propuestas del Público para la Junta Asesora de Participación Comunitaria de Cradle-to-Career</w:t>
      </w:r>
      <w:r w:rsidDel="00000000" w:rsidR="00000000" w:rsidRPr="00000000">
        <w:rPr>
          <w:rtl w:val="0"/>
        </w:rPr>
      </w:r>
    </w:p>
    <w:p w:rsidR="00000000" w:rsidDel="00000000" w:rsidP="00000000" w:rsidRDefault="00000000" w:rsidRPr="00000000" w14:paraId="00000002">
      <w:pPr>
        <w:pStyle w:val="Heading2"/>
        <w:spacing w:before="240" w:line="276" w:lineRule="auto"/>
        <w:rPr/>
      </w:pPr>
      <w:bookmarkStart w:colFirst="0" w:colLast="0" w:name="_heading=h.8idxteunh939" w:id="1"/>
      <w:bookmarkEnd w:id="1"/>
      <w:r w:rsidDel="00000000" w:rsidR="00000000" w:rsidRPr="00000000">
        <w:rPr>
          <w:rtl w:val="0"/>
        </w:rPr>
        <w:t xml:space="preserve">Instrucciones:</w:t>
      </w:r>
    </w:p>
    <w:p w:rsidR="00000000" w:rsidDel="00000000" w:rsidP="00000000" w:rsidRDefault="00000000" w:rsidRPr="00000000" w14:paraId="00000003">
      <w:pPr>
        <w:ind w:right="-45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conformidad con el </w:t>
      </w:r>
      <w:hyperlink r:id="rId8">
        <w:r w:rsidDel="00000000" w:rsidR="00000000" w:rsidRPr="00000000">
          <w:rPr>
            <w:rFonts w:ascii="Century Gothic" w:cs="Century Gothic" w:eastAsia="Century Gothic" w:hAnsi="Century Gothic"/>
            <w:color w:val="547ac7"/>
            <w:sz w:val="24"/>
            <w:szCs w:val="24"/>
            <w:u w:val="single"/>
            <w:rtl w:val="0"/>
          </w:rPr>
          <w:t xml:space="preserve">Manual de Gobernanza</w:t>
        </w:r>
      </w:hyperlink>
      <w:r w:rsidDel="00000000" w:rsidR="00000000" w:rsidRPr="00000000">
        <w:rPr>
          <w:rFonts w:ascii="Century Gothic" w:cs="Century Gothic" w:eastAsia="Century Gothic" w:hAnsi="Century Gothic"/>
          <w:sz w:val="24"/>
          <w:szCs w:val="24"/>
          <w:rtl w:val="0"/>
        </w:rPr>
        <w:t xml:space="preserve">, los formularios de propuestas presentadas abordarán deficiencias significativas en relación con</w:t>
      </w:r>
      <w:r w:rsidDel="00000000" w:rsidR="00000000" w:rsidRPr="00000000">
        <w:rPr>
          <w:rFonts w:ascii="Century Gothic" w:cs="Century Gothic" w:eastAsia="Century Gothic" w:hAnsi="Century Gothic"/>
          <w:sz w:val="24"/>
          <w:szCs w:val="24"/>
          <w:rtl w:val="0"/>
        </w:rPr>
        <w:t xml:space="preserve"> con respecto a los ciclos de comentarios con usuarios de datos,con los usuarios de datos, toma de decisiones basada en evidencia y capacidad analítica, y acceso equitativo a información procesable. Tenga en cuenta que solo debe haber una propuesta por formulario. Tenga en cuenta que solo debe haber una propuesta por formulario.</w:t>
      </w:r>
    </w:p>
    <w:p w:rsidR="00000000" w:rsidDel="00000000" w:rsidP="00000000" w:rsidRDefault="00000000" w:rsidRPr="00000000" w14:paraId="00000004">
      <w:pPr>
        <w:pStyle w:val="Heading2"/>
        <w:rPr/>
      </w:pPr>
      <w:bookmarkStart w:colFirst="0" w:colLast="0" w:name="_heading=h.efa984w9x18" w:id="2"/>
      <w:bookmarkEnd w:id="2"/>
      <w:r w:rsidDel="00000000" w:rsidR="00000000" w:rsidRPr="00000000">
        <w:rPr>
          <w:rtl w:val="0"/>
        </w:rPr>
        <w:t xml:space="preserve">Nombre: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1"/>
                <w:szCs w:val="21"/>
              </w:rPr>
            </w:pPr>
            <w:r w:rsidDel="00000000" w:rsidR="00000000" w:rsidRPr="00000000">
              <w:rPr>
                <w:rtl w:val="0"/>
              </w:rPr>
            </w:r>
          </w:p>
        </w:tc>
      </w:tr>
    </w:tbl>
    <w:p w:rsidR="00000000" w:rsidDel="00000000" w:rsidP="00000000" w:rsidRDefault="00000000" w:rsidRPr="00000000" w14:paraId="00000006">
      <w:pPr>
        <w:pStyle w:val="Heading2"/>
        <w:rPr>
          <w:i w:val="1"/>
          <w:iCs w:val="1"/>
        </w:rPr>
      </w:pPr>
      <w:bookmarkStart w:colFirst="0" w:colLast="0" w:name="_heading=h.kmu8isbgvmga" w:id="3"/>
      <w:bookmarkEnd w:id="3"/>
      <w:r w:rsidDel="00000000" w:rsidR="00000000" w:rsidRPr="00000000">
        <w:rPr>
          <w:color w:val="4e73b8"/>
          <w:u w:val="single"/>
          <w:rtl w:val="0"/>
        </w:rPr>
        <w:t xml:space="preserve">Título de la propuesta:</w:t>
      </w:r>
      <w:r w:rsidDel="00000000" w:rsidR="00000000" w:rsidRPr="00000000">
        <w:rPr>
          <w:i w:val="1"/>
          <w:iCs w:val="1"/>
          <w:rtl w:val="0"/>
        </w:rPr>
        <w:t xml:space="preserve"> (no más de 50 caracteres)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rFonts w:ascii="Century Gothic" w:cs="Century Gothic" w:eastAsia="Century Gothic" w:hAnsi="Century Gothic"/>
                <w:sz w:val="21"/>
                <w:szCs w:val="21"/>
              </w:rPr>
            </w:pPr>
            <w:r w:rsidDel="00000000" w:rsidR="00000000" w:rsidRPr="00000000">
              <w:rPr>
                <w:rtl w:val="0"/>
              </w:rPr>
            </w:r>
          </w:p>
        </w:tc>
      </w:tr>
    </w:tbl>
    <w:p w:rsidR="00000000" w:rsidDel="00000000" w:rsidP="00000000" w:rsidRDefault="00000000" w:rsidRPr="00000000" w14:paraId="00000008">
      <w:pPr>
        <w:numPr>
          <w:ilvl w:val="0"/>
          <w:numId w:val="2"/>
        </w:numPr>
        <w:spacing w:before="240" w:line="276"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Al seleccionar esta caja, entiendo que si un miembro de la Junta Asesora de Participación Comunitaria proporciona mi propuesta, será considerada como una propuesta entregada por el miembro de la Junta Asesora de Participación Comunitaria.</w:t>
      </w:r>
      <w:r w:rsidDel="00000000" w:rsidR="00000000" w:rsidRPr="00000000">
        <w:rPr>
          <w:rtl w:val="0"/>
        </w:rPr>
      </w:r>
    </w:p>
    <w:p w:rsidR="00000000" w:rsidDel="00000000" w:rsidP="00000000" w:rsidRDefault="00000000" w:rsidRPr="00000000" w14:paraId="00000009">
      <w:pPr>
        <w:pStyle w:val="Heading2"/>
        <w:rPr/>
      </w:pPr>
      <w:bookmarkStart w:colFirst="0" w:colLast="0" w:name="_heading=h.9xkj0zanbi9u" w:id="4"/>
      <w:bookmarkEnd w:id="4"/>
      <w:r w:rsidDel="00000000" w:rsidR="00000000" w:rsidRPr="00000000">
        <w:rPr>
          <w:rtl w:val="0"/>
        </w:rPr>
        <w:t xml:space="preserve">Naturaleza de la propuesta:</w:t>
      </w:r>
    </w:p>
    <w:p w:rsidR="00000000" w:rsidDel="00000000" w:rsidP="00000000" w:rsidRDefault="00000000" w:rsidRPr="00000000" w14:paraId="0000000A">
      <w:pPr>
        <w:numPr>
          <w:ilvl w:val="0"/>
          <w:numId w:val="1"/>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Ciclos de comentarios con usuarios de datos</w:t>
      </w:r>
    </w:p>
    <w:p w:rsidR="00000000" w:rsidDel="00000000" w:rsidP="00000000" w:rsidRDefault="00000000" w:rsidRPr="00000000" w14:paraId="0000000B">
      <w:pPr>
        <w:numPr>
          <w:ilvl w:val="0"/>
          <w:numId w:val="1"/>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Toma de decisiones basada en la evidencia y capacidad analítica </w:t>
      </w:r>
    </w:p>
    <w:p w:rsidR="00000000" w:rsidDel="00000000" w:rsidP="00000000" w:rsidRDefault="00000000" w:rsidRPr="00000000" w14:paraId="0000000C">
      <w:pPr>
        <w:numPr>
          <w:ilvl w:val="0"/>
          <w:numId w:val="1"/>
        </w:numPr>
        <w:ind w:left="720" w:hanging="360"/>
        <w:rPr>
          <w:rFonts w:ascii="Century Gothic" w:cs="Century Gothic" w:eastAsia="Century Gothic" w:hAnsi="Century Gothic"/>
          <w:sz w:val="24"/>
          <w:szCs w:val="24"/>
        </w:rPr>
      </w:pPr>
      <w:bookmarkStart w:colFirst="0" w:colLast="0" w:name="_heading=h.7qko3ao2r0x" w:id="5"/>
      <w:bookmarkEnd w:id="5"/>
      <w:r w:rsidDel="00000000" w:rsidR="00000000" w:rsidRPr="00000000">
        <w:rPr>
          <w:rFonts w:ascii="Century Gothic" w:cs="Century Gothic" w:eastAsia="Century Gothic" w:hAnsi="Century Gothic"/>
          <w:sz w:val="24"/>
          <w:szCs w:val="24"/>
          <w:rtl w:val="0"/>
        </w:rPr>
        <w:t xml:space="preserve">Acceso equitativo a información procesable</w:t>
      </w:r>
    </w:p>
    <w:p w:rsidR="00000000" w:rsidDel="00000000" w:rsidP="00000000" w:rsidRDefault="00000000" w:rsidRPr="00000000" w14:paraId="0000000D">
      <w:pPr>
        <w:spacing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¿Qué medidas se deben tomar para abordar el problema?</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1"/>
                <w:szCs w:val="21"/>
              </w:rPr>
            </w:pPr>
            <w:r w:rsidDel="00000000" w:rsidR="00000000" w:rsidRPr="00000000">
              <w:rPr>
                <w:rtl w:val="0"/>
              </w:rPr>
            </w:r>
          </w:p>
        </w:tc>
      </w:tr>
    </w:tbl>
    <w:p w:rsidR="00000000" w:rsidDel="00000000" w:rsidP="00000000" w:rsidRDefault="00000000" w:rsidRPr="00000000" w14:paraId="0000000F">
      <w:pPr>
        <w:spacing w:before="240" w:line="276"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4"/>
          <w:szCs w:val="24"/>
          <w:rtl w:val="0"/>
        </w:rPr>
        <w:t xml:space="preserve">¿Quién podría beneficiarse de esta medida?</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1"/>
                <w:szCs w:val="21"/>
              </w:rPr>
            </w:pPr>
            <w:r w:rsidDel="00000000" w:rsidR="00000000" w:rsidRPr="00000000">
              <w:rPr>
                <w:rtl w:val="0"/>
              </w:rPr>
            </w:r>
          </w:p>
        </w:tc>
      </w:tr>
    </w:tbl>
    <w:p w:rsidR="00000000" w:rsidDel="00000000" w:rsidP="00000000" w:rsidRDefault="00000000" w:rsidRPr="00000000" w14:paraId="00000011">
      <w:pPr>
        <w:spacing w:before="240" w:line="276"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4"/>
          <w:szCs w:val="24"/>
          <w:rtl w:val="0"/>
        </w:rPr>
        <w:t xml:space="preserve">¿Quién implementaría esta medida?</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1"/>
                <w:szCs w:val="21"/>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4"/>
          <w:szCs w:val="24"/>
          <w:rtl w:val="0"/>
        </w:rPr>
        <w:t xml:space="preserve">¿Cómo se relaciona la medida con la </w:t>
      </w:r>
      <w:hyperlink r:id="rId9">
        <w:r w:rsidDel="00000000" w:rsidR="00000000" w:rsidRPr="00000000">
          <w:rPr>
            <w:rFonts w:ascii="Century Gothic" w:cs="Century Gothic" w:eastAsia="Century Gothic" w:hAnsi="Century Gothic"/>
            <w:color w:val="1155cc"/>
            <w:sz w:val="24"/>
            <w:szCs w:val="24"/>
            <w:u w:val="single"/>
            <w:rtl w:val="0"/>
          </w:rPr>
          <w:t xml:space="preserve">misión y la visión</w:t>
        </w:r>
      </w:hyperlink>
      <w:r w:rsidDel="00000000" w:rsidR="00000000" w:rsidRPr="00000000">
        <w:rPr>
          <w:rFonts w:ascii="Century Gothic" w:cs="Century Gothic" w:eastAsia="Century Gothic" w:hAnsi="Century Gothic"/>
          <w:sz w:val="24"/>
          <w:szCs w:val="24"/>
          <w:rtl w:val="0"/>
        </w:rPr>
        <w:t xml:space="preserve"> de C2C?</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1"/>
                <w:szCs w:val="21"/>
              </w:rPr>
            </w:pPr>
            <w:r w:rsidDel="00000000" w:rsidR="00000000" w:rsidRPr="00000000">
              <w:rPr>
                <w:rtl w:val="0"/>
              </w:rPr>
            </w:r>
          </w:p>
        </w:tc>
      </w:tr>
    </w:tbl>
    <w:p w:rsidR="00000000" w:rsidDel="00000000" w:rsidP="00000000" w:rsidRDefault="00000000" w:rsidRPr="00000000" w14:paraId="00000015">
      <w:pPr>
        <w:rPr>
          <w:rFonts w:ascii="Century Gothic" w:cs="Century Gothic" w:eastAsia="Century Gothic" w:hAnsi="Century Gothic"/>
          <w:sz w:val="21"/>
          <w:szCs w:val="21"/>
        </w:rPr>
      </w:pPr>
      <w:r w:rsidDel="00000000" w:rsidR="00000000" w:rsidRPr="00000000">
        <w:rPr>
          <w:rtl w:val="0"/>
        </w:rPr>
      </w:r>
    </w:p>
    <w:sectPr>
      <w:footerReference r:id="rId10" w:type="default"/>
      <w:footerReference r:id="rId11" w:type="first"/>
      <w:footerReference r:id="rId12" w:type="even"/>
      <w:pgSz w:h="15840" w:w="12240" w:orient="portrait"/>
      <w:pgMar w:bottom="1440" w:top="1440" w:left="1440" w:right="1440" w:header="43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left" w:leader="none" w:pos="900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Presentación pública</w:t>
      <w:tab/>
      <w:t xml:space="preserve">2</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right"/>
      <w:rPr>
        <w:rFonts w:ascii="Century Gothic" w:cs="Century Gothic" w:eastAsia="Century Gothic" w:hAnsi="Century Gothic"/>
      </w:rPr>
    </w:pPr>
    <w:r w:rsidDel="00000000" w:rsidR="00000000" w:rsidRPr="00000000">
      <w:rPr>
        <w:rFonts w:ascii="Century Gothic" w:cs="Century Gothic" w:eastAsia="Century Gothic" w:hAnsi="Century Gothic"/>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tabs>
        <w:tab w:val="left" w:leader="none" w:pos="900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Presentación pública</w:t>
      <w:tab/>
    </w:r>
    <w:r w:rsidDel="00000000" w:rsidR="00000000" w:rsidRPr="00000000">
      <w:rPr>
        <w:rFonts w:ascii="Century Gothic" w:cs="Century Gothic" w:eastAsia="Century Gothic" w:hAnsi="Century Gothic"/>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before="240" w:line="276" w:lineRule="auto"/>
    </w:pPr>
    <w:rPr>
      <w:rFonts w:ascii="Century Gothic" w:cs="Century Gothic" w:eastAsia="Century Gothic" w:hAnsi="Century Gothic"/>
      <w:color w:val="547ac7"/>
      <w:sz w:val="24"/>
      <w:szCs w:val="24"/>
      <w:u w:val="single"/>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a" w:customStyle="1">
    <w:name w:val="a"/>
    <w:basedOn w:val="Tablanormal"/>
    <w:tblPr>
      <w:tblStyleRowBandSize w:val="1"/>
      <w:tblStyleColBandSize w:val="1"/>
      <w:tblCellMar>
        <w:top w:w="100.0" w:type="dxa"/>
        <w:left w:w="100.0" w:type="dxa"/>
        <w:bottom w:w="100.0" w:type="dxa"/>
        <w:right w:w="100.0" w:type="dxa"/>
      </w:tblCellMar>
    </w:tblPr>
  </w:style>
  <w:style w:type="table" w:styleId="a0" w:customStyle="1">
    <w:name w:val="a0"/>
    <w:basedOn w:val="Tablanormal"/>
    <w:tblPr>
      <w:tblStyleRowBandSize w:val="1"/>
      <w:tblStyleColBandSize w:val="1"/>
      <w:tblCellMar>
        <w:top w:w="100.0" w:type="dxa"/>
        <w:left w:w="100.0" w:type="dxa"/>
        <w:bottom w:w="100.0" w:type="dxa"/>
        <w:right w:w="100.0" w:type="dxa"/>
      </w:tblCellMar>
    </w:tblPr>
  </w:style>
  <w:style w:type="table" w:styleId="a1" w:customStyle="1">
    <w:name w:val="a1"/>
    <w:basedOn w:val="Tablanormal"/>
    <w:tblPr>
      <w:tblStyleRowBandSize w:val="1"/>
      <w:tblStyleColBandSize w:val="1"/>
      <w:tblCellMar>
        <w:top w:w="100.0" w:type="dxa"/>
        <w:left w:w="100.0" w:type="dxa"/>
        <w:bottom w:w="100.0" w:type="dxa"/>
        <w:right w:w="100.0" w:type="dxa"/>
      </w:tblCellMar>
    </w:tblPr>
  </w:style>
  <w:style w:type="table" w:styleId="a2" w:customStyle="1">
    <w:name w:val="a2"/>
    <w:basedOn w:val="Tablanormal"/>
    <w:tblPr>
      <w:tblStyleRowBandSize w:val="1"/>
      <w:tblStyleColBandSize w:val="1"/>
      <w:tblCellMar>
        <w:top w:w="100.0" w:type="dxa"/>
        <w:left w:w="100.0" w:type="dxa"/>
        <w:bottom w:w="100.0" w:type="dxa"/>
        <w:right w:w="100.0" w:type="dxa"/>
      </w:tblCellMar>
    </w:tblPr>
  </w:style>
  <w:style w:type="table" w:styleId="a3" w:customStyle="1">
    <w:name w:val="a3"/>
    <w:basedOn w:val="Tablanormal"/>
    <w:tblPr>
      <w:tblStyleRowBandSize w:val="1"/>
      <w:tblStyleColBandSize w:val="1"/>
      <w:tblCellMar>
        <w:top w:w="100.0" w:type="dxa"/>
        <w:left w:w="100.0" w:type="dxa"/>
        <w:bottom w:w="100.0" w:type="dxa"/>
        <w:right w:w="100.0" w:type="dxa"/>
      </w:tblCellMar>
    </w:tblPr>
  </w:style>
  <w:style w:type="table" w:styleId="a4" w:customStyle="1">
    <w:name w:val="a4"/>
    <w:basedOn w:val="Tablanormal"/>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0E5B56"/>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0E5B56"/>
  </w:style>
  <w:style w:type="paragraph" w:styleId="Piedepgina">
    <w:name w:val="footer"/>
    <w:basedOn w:val="Normal"/>
    <w:link w:val="PiedepginaCar"/>
    <w:uiPriority w:val="99"/>
    <w:semiHidden w:val="1"/>
    <w:unhideWhenUsed w:val="1"/>
    <w:rsid w:val="000E5B56"/>
    <w:pPr>
      <w:tabs>
        <w:tab w:val="center" w:pos="4680"/>
        <w:tab w:val="right" w:pos="9360"/>
      </w:tabs>
      <w:spacing w:line="240" w:lineRule="auto"/>
    </w:pPr>
  </w:style>
  <w:style w:type="character" w:styleId="PiedepginaCar" w:customStyle="1">
    <w:name w:val="Pie de página Car"/>
    <w:basedOn w:val="Fuentedeprrafopredeter"/>
    <w:link w:val="Piedepgina"/>
    <w:uiPriority w:val="99"/>
    <w:semiHidden w:val="1"/>
    <w:rsid w:val="000E5B56"/>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yperlink" Target="https://c2c.ca.gov/mission-vis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2c.ca.gov/wp-content/uploads/2026/03/2026-Governance-Manual-C2C.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yMySwW6jlHaiUVqmy8RyMVYSw==">CgMxLjAyDmgucm0xMHZycThmY2hhMg5oLjhpZHh0ZXVuaDkzOTINaC5lZmE5ODR3OXgxODIOaC5rbXU4aXNiZ3ZtZ2EyDmguOXhrajB6YW5iaTl1Mg1oLjdxa28zYW8ycjB4OAByITFmbWZRejdyRXg3SE9EdHZxdVQxRWtHczUyMHp1SjFIbg==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2024-04-02T22:51:00Z</dcterms:created>
</cp:coreProperties>
</file>